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43CDC">
      <w:pPr>
        <w:pStyle w:val="Naslov2"/>
        <w:rPr>
          <w:rFonts w:eastAsia="Times New Roman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301"/>
        <w:gridCol w:w="301"/>
        <w:gridCol w:w="301"/>
        <w:gridCol w:w="301"/>
        <w:gridCol w:w="313"/>
        <w:gridCol w:w="313"/>
        <w:gridCol w:w="346"/>
        <w:gridCol w:w="301"/>
        <w:gridCol w:w="301"/>
        <w:gridCol w:w="301"/>
        <w:gridCol w:w="346"/>
        <w:gridCol w:w="301"/>
        <w:gridCol w:w="346"/>
        <w:gridCol w:w="313"/>
        <w:gridCol w:w="301"/>
        <w:gridCol w:w="346"/>
        <w:gridCol w:w="346"/>
        <w:gridCol w:w="301"/>
        <w:gridCol w:w="301"/>
        <w:gridCol w:w="313"/>
        <w:gridCol w:w="301"/>
        <w:gridCol w:w="346"/>
        <w:gridCol w:w="346"/>
        <w:gridCol w:w="346"/>
        <w:gridCol w:w="313"/>
        <w:gridCol w:w="346"/>
        <w:gridCol w:w="301"/>
        <w:gridCol w:w="313"/>
        <w:gridCol w:w="301"/>
        <w:gridCol w:w="301"/>
        <w:gridCol w:w="313"/>
        <w:gridCol w:w="301"/>
      </w:tblGrid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3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4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5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6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7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8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9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10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11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12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13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14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15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16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17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18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19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20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21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22</w:t>
            </w:r>
          </w:p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 w:rsidP="00F3026A">
            <w:pPr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43CDC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</w:tbl>
    <w:p w:rsidR="00000000" w:rsidRDefault="00143CDC">
      <w:pPr>
        <w:divId w:val="705983047"/>
        <w:rPr>
          <w:rFonts w:eastAsia="Times New Roman"/>
          <w:vanish/>
          <w:sz w:val="18"/>
          <w:szCs w:val="18"/>
        </w:rPr>
      </w:pPr>
    </w:p>
    <w:tbl>
      <w:tblPr>
        <w:tblW w:w="5000" w:type="pct"/>
        <w:tblCellSpacing w:w="15" w:type="dxa"/>
        <w:tblCellMar>
          <w:top w:w="150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000000">
        <w:trPr>
          <w:divId w:val="705983047"/>
          <w:tblCellSpacing w:w="15" w:type="dxa"/>
        </w:trPr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026A" w:rsidRDefault="00F3026A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F3026A" w:rsidRDefault="00F3026A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F3026A" w:rsidRDefault="00F3026A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F3026A" w:rsidRDefault="00F3026A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F3026A" w:rsidRDefault="00F3026A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F3026A" w:rsidRDefault="00F3026A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000000" w:rsidRDefault="00F3026A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lastRenderedPageBreak/>
              <w:t>Vodoravno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3.</w:t>
            </w:r>
            <w:r>
              <w:t xml:space="preserve"> Neumjerena želja i čežnja za bogatstvom zove se...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5.</w:t>
            </w:r>
            <w:r>
              <w:t xml:space="preserve"> </w:t>
            </w:r>
            <w:r>
              <w:t>Svaka neuredna želja za spolnim užitkom općenito naziva se...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8.</w:t>
            </w:r>
            <w:r>
              <w:t xml:space="preserve"> Vrijeđanje Boga iz mržnje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10.</w:t>
            </w:r>
            <w:r>
              <w:t xml:space="preserve"> Zazivanje duhova ili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12.</w:t>
            </w:r>
            <w:r>
              <w:t xml:space="preserve"> Što radi onaj tko bez razloga otkriva tuđe nedostatke i pogreške osobama koje to ne znaju?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13.</w:t>
            </w:r>
            <w:r>
              <w:t xml:space="preserve"> Obeščašćivanje svetih stvari i čina je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14</w:t>
            </w:r>
            <w:r>
              <w:rPr>
                <w:rStyle w:val="Naglaeno"/>
              </w:rPr>
              <w:t>.</w:t>
            </w:r>
            <w:r>
              <w:t xml:space="preserve"> Uvredljivo spominjanje imena Boga, Isusa Krista, Marije, svetaca i svetih stvari nazivamo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15.</w:t>
            </w:r>
            <w:r>
              <w:t xml:space="preserve"> Krađa, namjerno zadržavanje pozajmljenih stvari, varanje u trgovini... protivi se...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16.</w:t>
            </w:r>
            <w:r>
              <w:t xml:space="preserve"> kreposti Vjeru, ufanje i ljubav zovemo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18.</w:t>
            </w:r>
            <w:r>
              <w:t xml:space="preserve"> Dan Gospodnji za nas kršćane</w:t>
            </w:r>
            <w:r>
              <w:t xml:space="preserve"> je...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19.</w:t>
            </w:r>
            <w:r>
              <w:t xml:space="preserve"> Poželjeti nekom zlo zazivajući Božje ime je...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20.</w:t>
            </w:r>
            <w:r>
              <w:t xml:space="preserve"> Jedan od zapovijedanih blagdana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21.</w:t>
            </w:r>
            <w:r>
              <w:t xml:space="preserve"> Pokušaj podvrgnuća tajnih moći da bi se stekla nadnaravna moć nad bližnjim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22.</w:t>
            </w:r>
            <w:r>
              <w:t xml:space="preserve"> </w:t>
            </w:r>
            <w:r>
              <w:t>Što radi onaj tko iznosi laži o drugome i daje prigodu da se stvaraju lažni sudovi?</w:t>
            </w:r>
          </w:p>
        </w:tc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026A" w:rsidRDefault="00F3026A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F3026A" w:rsidRDefault="00F3026A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F3026A" w:rsidRDefault="00F3026A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F3026A" w:rsidRDefault="00F3026A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F3026A" w:rsidRDefault="00F3026A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F3026A" w:rsidRDefault="00F3026A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000000" w:rsidRDefault="00F3026A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sz w:val="21"/>
                <w:szCs w:val="21"/>
              </w:rPr>
              <w:lastRenderedPageBreak/>
              <w:t>Okomito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1.</w:t>
            </w:r>
            <w:r>
              <w:t xml:space="preserve"> Raskid bračnog saveza na koji su se supružnici pred Bogom i Crkvom obvezali živjeti do smrti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2.</w:t>
            </w:r>
            <w:r>
              <w:t xml:space="preserve"> Krepost kojom se čovjek iskazuje istinitim u svojim riječima i djeli</w:t>
            </w:r>
            <w:r>
              <w:t>ma je...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4.</w:t>
            </w:r>
            <w:r>
              <w:t xml:space="preserve"> Čašćenje raznih kumira i božanstava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6.</w:t>
            </w:r>
            <w:r>
              <w:t xml:space="preserve"> Drugi naziv za Dekalog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7.</w:t>
            </w:r>
            <w:r>
              <w:t xml:space="preserve"> Ponašanje koje drugoga navodi na zlo i grijeh zove se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9.</w:t>
            </w:r>
            <w:r>
              <w:t xml:space="preserve"> Ubojstvo nerođenog djeteta u utrobi majke zove se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11.</w:t>
            </w:r>
            <w:r>
              <w:t xml:space="preserve"> Pozivanje Boga za svjedoka u laži je...</w:t>
            </w:r>
          </w:p>
          <w:p w:rsidR="00000000" w:rsidRDefault="00143CDC">
            <w:pPr>
              <w:spacing w:after="75"/>
            </w:pPr>
            <w:r>
              <w:rPr>
                <w:rStyle w:val="Naglaeno"/>
              </w:rPr>
              <w:t>17.</w:t>
            </w:r>
            <w:r>
              <w:t xml:space="preserve"> Tko piše: Tko neće da ra</w:t>
            </w:r>
            <w:r>
              <w:t>di, neka i ne jede?</w:t>
            </w:r>
          </w:p>
        </w:tc>
      </w:tr>
    </w:tbl>
    <w:p w:rsidR="00143CDC" w:rsidRDefault="00143CDC">
      <w:pPr>
        <w:divId w:val="705983047"/>
        <w:rPr>
          <w:rFonts w:eastAsia="Times New Roman"/>
        </w:rPr>
      </w:pPr>
    </w:p>
    <w:sectPr w:rsidR="00143CDC" w:rsidSect="00F302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6A"/>
    <w:rsid w:val="00143CDC"/>
    <w:rsid w:val="00F3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3523E"/>
  <w15:chartTrackingRefBased/>
  <w15:docId w15:val="{284F34E0-B281-4038-BDD7-1D9DB631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paragraph" w:styleId="Naslov5">
    <w:name w:val="heading 5"/>
    <w:basedOn w:val="Normal"/>
    <w:link w:val="Naslov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crossword">
    <w:name w:val="crossword"/>
    <w:basedOn w:val="Normal"/>
    <w:pPr>
      <w:spacing w:before="150" w:after="150"/>
    </w:pPr>
    <w:rPr>
      <w:rFonts w:ascii="&amp;quot" w:hAnsi="&amp;quot"/>
    </w:rPr>
  </w:style>
  <w:style w:type="paragraph" w:customStyle="1" w:styleId="ms-word">
    <w:name w:val="ms-word"/>
    <w:basedOn w:val="Normal"/>
    <w:pPr>
      <w:spacing w:before="100" w:beforeAutospacing="1" w:after="100" w:afterAutospacing="1"/>
    </w:pPr>
  </w:style>
  <w:style w:type="paragraph" w:customStyle="1" w:styleId="no-border">
    <w:name w:val="no-border"/>
    <w:basedOn w:val="Normal"/>
    <w:pPr>
      <w:spacing w:before="100" w:beforeAutospacing="1" w:after="100" w:afterAutospacing="1"/>
    </w:pPr>
  </w:style>
  <w:style w:type="paragraph" w:customStyle="1" w:styleId="no-border1">
    <w:name w:val="no-border1"/>
    <w:basedOn w:val="Normal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02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026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8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>Untitled</vt:lpstr>
      <vt:lpstr>    </vt:lpstr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Martina Horvat</dc:creator>
  <cp:keywords/>
  <dc:description/>
  <cp:lastModifiedBy>Martina Horvat</cp:lastModifiedBy>
  <cp:revision>2</cp:revision>
  <cp:lastPrinted>2017-11-29T22:11:00Z</cp:lastPrinted>
  <dcterms:created xsi:type="dcterms:W3CDTF">2017-11-29T22:13:00Z</dcterms:created>
  <dcterms:modified xsi:type="dcterms:W3CDTF">2017-11-29T22:13:00Z</dcterms:modified>
</cp:coreProperties>
</file>